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B378" w14:textId="3CE149D7" w:rsidR="009143CC" w:rsidRPr="00526921" w:rsidRDefault="006D27F0" w:rsidP="009143CC">
      <w:pPr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526921">
        <w:rPr>
          <w:rFonts w:ascii="Arial" w:hAnsi="Arial" w:cs="Arial"/>
          <w:b/>
          <w:sz w:val="22"/>
          <w:szCs w:val="22"/>
          <w:lang w:val="en-US"/>
        </w:rPr>
        <w:t>NADPH</w:t>
      </w:r>
      <w:r w:rsidR="00FE7584" w:rsidRPr="00526921">
        <w:rPr>
          <w:rFonts w:ascii="Arial" w:hAnsi="Arial" w:cs="Arial"/>
          <w:b/>
          <w:sz w:val="22"/>
          <w:szCs w:val="22"/>
          <w:lang w:val="en-US"/>
        </w:rPr>
        <w:t>-</w:t>
      </w:r>
      <w:r w:rsidRPr="00526921">
        <w:rPr>
          <w:rFonts w:ascii="Arial" w:hAnsi="Arial" w:cs="Arial"/>
          <w:b/>
          <w:sz w:val="22"/>
          <w:szCs w:val="22"/>
          <w:lang w:val="en-US"/>
        </w:rPr>
        <w:t>OXIDASE</w:t>
      </w:r>
      <w:r w:rsidR="00FE7584" w:rsidRPr="00526921">
        <w:rPr>
          <w:rFonts w:ascii="Arial" w:hAnsi="Arial" w:cs="Arial"/>
          <w:b/>
          <w:sz w:val="22"/>
          <w:szCs w:val="22"/>
          <w:lang w:val="en-US"/>
        </w:rPr>
        <w:t>-DERIVED REACTIVE OXYGEN SPECIES</w:t>
      </w:r>
      <w:r w:rsidR="00263E90" w:rsidRPr="005269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7584" w:rsidRPr="00526921">
        <w:rPr>
          <w:rFonts w:ascii="Arial" w:hAnsi="Arial" w:cs="Arial"/>
          <w:b/>
          <w:sz w:val="22"/>
          <w:szCs w:val="22"/>
          <w:lang w:val="en-US"/>
        </w:rPr>
        <w:t xml:space="preserve">PARTICIPATE IN THE CONTROL OF CELL MOTILITY IN ZEBRAFISH </w:t>
      </w:r>
      <w:r w:rsidR="007C4992">
        <w:rPr>
          <w:rFonts w:ascii="Arial" w:hAnsi="Arial" w:cs="Arial"/>
          <w:b/>
          <w:sz w:val="22"/>
          <w:szCs w:val="22"/>
          <w:lang w:val="en-US"/>
        </w:rPr>
        <w:t>EPIBOLY</w:t>
      </w:r>
      <w:r w:rsidRPr="00526921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1DA3FBC1" w14:textId="77777777" w:rsidR="009143CC" w:rsidRPr="00526921" w:rsidRDefault="009143CC" w:rsidP="009143CC">
      <w:pPr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98C7AC0" w14:textId="43541889" w:rsidR="00F706B9" w:rsidRPr="00526921" w:rsidRDefault="007C4992" w:rsidP="00F706B9">
      <w:pPr>
        <w:spacing w:line="240" w:lineRule="auto"/>
        <w:rPr>
          <w:rFonts w:ascii="Arial" w:hAnsi="Arial" w:cs="Arial"/>
          <w:b/>
          <w:sz w:val="22"/>
          <w:szCs w:val="22"/>
          <w:lang w:val="es-ES_tradnl"/>
        </w:rPr>
      </w:pPr>
      <w:r w:rsidRPr="00B30610">
        <w:rPr>
          <w:rFonts w:ascii="Arial" w:hAnsi="Arial" w:cs="Arial"/>
          <w:b/>
          <w:sz w:val="22"/>
          <w:szCs w:val="22"/>
          <w:u w:val="single"/>
          <w:lang w:val="es-ES_tradnl"/>
        </w:rPr>
        <w:t>Mario A. Mendieta Serrano</w:t>
      </w:r>
      <w:r w:rsidRPr="00B30610">
        <w:rPr>
          <w:rFonts w:ascii="Arial" w:hAnsi="Arial" w:cs="Arial"/>
          <w:b/>
          <w:sz w:val="22"/>
          <w:szCs w:val="22"/>
          <w:u w:val="single"/>
          <w:vertAlign w:val="superscript"/>
          <w:lang w:val="es-ES_tradnl"/>
        </w:rPr>
        <w:t>1</w:t>
      </w:r>
      <w:r>
        <w:rPr>
          <w:rFonts w:ascii="Arial" w:hAnsi="Arial" w:cs="Arial"/>
          <w:b/>
          <w:sz w:val="22"/>
          <w:szCs w:val="22"/>
          <w:lang w:val="es-ES_tradnl"/>
        </w:rPr>
        <w:t>**</w:t>
      </w:r>
      <w:r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346370" w:rsidRPr="00B30610">
        <w:rPr>
          <w:rFonts w:ascii="Arial" w:hAnsi="Arial" w:cs="Arial"/>
          <w:b/>
          <w:sz w:val="22"/>
          <w:szCs w:val="22"/>
          <w:lang w:val="es-ES_tradnl"/>
        </w:rPr>
        <w:t xml:space="preserve">Francisco Javier </w:t>
      </w:r>
      <w:r w:rsidR="00F706B9" w:rsidRPr="00B30610">
        <w:rPr>
          <w:rFonts w:ascii="Arial" w:hAnsi="Arial" w:cs="Arial"/>
          <w:b/>
          <w:sz w:val="22"/>
          <w:szCs w:val="22"/>
          <w:lang w:val="es-ES_tradnl"/>
        </w:rPr>
        <w:t>Méndez</w:t>
      </w:r>
      <w:r w:rsidR="00346370" w:rsidRPr="00B3061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706B9" w:rsidRPr="00B30610">
        <w:rPr>
          <w:rFonts w:ascii="Arial" w:hAnsi="Arial" w:cs="Arial"/>
          <w:b/>
          <w:sz w:val="22"/>
          <w:szCs w:val="22"/>
          <w:lang w:val="es-ES_tradnl"/>
        </w:rPr>
        <w:t>Cruz</w:t>
      </w:r>
      <w:r w:rsidR="00526921" w:rsidRPr="00B30610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="00526921" w:rsidRPr="00526921">
        <w:rPr>
          <w:rFonts w:ascii="Arial" w:hAnsi="Arial" w:cs="Arial"/>
          <w:b/>
          <w:sz w:val="22"/>
          <w:szCs w:val="22"/>
          <w:lang w:val="es-ES_tradnl"/>
        </w:rPr>
        <w:t>*</w:t>
      </w:r>
      <w:r w:rsidR="004C44BC" w:rsidRPr="004C44B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,</w:t>
      </w:r>
      <w:r w:rsidR="004C44BC">
        <w:rPr>
          <w:rFonts w:ascii="Arial" w:hAnsi="Arial" w:cs="Arial"/>
          <w:b/>
          <w:sz w:val="22"/>
          <w:szCs w:val="22"/>
          <w:lang w:val="es-ES_tradnl"/>
        </w:rPr>
        <w:t>**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Luis 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Cárdenas Torres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 xml:space="preserve"> 2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Mayra 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Antúnez Mojica 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3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Laura P. </w:t>
      </w:r>
      <w:proofErr w:type="spellStart"/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Alvarez</w:t>
      </w:r>
      <w:proofErr w:type="spellEnd"/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 Berber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3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proofErr w:type="spellStart"/>
      <w:r w:rsidR="00346370">
        <w:rPr>
          <w:rFonts w:ascii="Arial" w:hAnsi="Arial" w:cs="Arial"/>
          <w:b/>
          <w:sz w:val="22"/>
          <w:szCs w:val="22"/>
          <w:lang w:val="es-ES_tradnl"/>
        </w:rPr>
        <w:t>Denhi</w:t>
      </w:r>
      <w:proofErr w:type="spellEnd"/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Schanbel</w:t>
      </w:r>
      <w:proofErr w:type="spellEnd"/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 Peraza 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Hilda 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Lomelí Buyoli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 xml:space="preserve"> and 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Enrique 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Salas</w:t>
      </w:r>
      <w:r w:rsidR="0034637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Vidal</w:t>
      </w:r>
      <w:r w:rsidR="00F706B9"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 xml:space="preserve"> 1</w:t>
      </w:r>
      <w:r w:rsidR="00F706B9" w:rsidRPr="00526921">
        <w:rPr>
          <w:rFonts w:ascii="Arial" w:hAnsi="Arial" w:cs="Arial"/>
          <w:b/>
          <w:sz w:val="22"/>
          <w:szCs w:val="22"/>
          <w:lang w:val="es-ES_tradnl"/>
        </w:rPr>
        <w:t>*</w:t>
      </w:r>
    </w:p>
    <w:p w14:paraId="17F7111D" w14:textId="77777777" w:rsidR="00F706B9" w:rsidRPr="00526921" w:rsidRDefault="00F706B9" w:rsidP="00F706B9">
      <w:pPr>
        <w:spacing w:line="240" w:lineRule="auto"/>
        <w:rPr>
          <w:rFonts w:ascii="Arial" w:hAnsi="Arial" w:cs="Arial"/>
          <w:b/>
          <w:sz w:val="22"/>
          <w:szCs w:val="22"/>
          <w:lang w:val="es-ES_tradnl"/>
        </w:rPr>
      </w:pPr>
      <w:r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1</w:t>
      </w:r>
      <w:r w:rsidRPr="00526921">
        <w:rPr>
          <w:rFonts w:ascii="Arial" w:hAnsi="Arial" w:cs="Arial"/>
          <w:b/>
          <w:sz w:val="22"/>
          <w:szCs w:val="22"/>
          <w:lang w:val="es-ES_tradnl"/>
        </w:rPr>
        <w:t xml:space="preserve">Departamento de Genética del Desarrollo y Fisiología Molecular, </w:t>
      </w:r>
    </w:p>
    <w:p w14:paraId="0D4DF3D7" w14:textId="611697E8" w:rsidR="00F706B9" w:rsidRPr="00526921" w:rsidRDefault="00F706B9" w:rsidP="00F706B9">
      <w:pPr>
        <w:spacing w:line="240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2</w:t>
      </w:r>
      <w:r w:rsidRPr="00526921">
        <w:rPr>
          <w:rFonts w:ascii="Arial" w:hAnsi="Arial" w:cs="Arial"/>
          <w:b/>
          <w:sz w:val="22"/>
          <w:szCs w:val="22"/>
          <w:lang w:val="es-ES_tradnl"/>
        </w:rPr>
        <w:t xml:space="preserve">Departamento de Biología Molecular de Plantas, Instituto de Biotecnología, Universidad Nacional Autónoma de México. Avenida Universidad #2001, Colonia Chamilpa. Cuernavaca, Morelos. C.P. 62210. México. Tel. </w:t>
      </w:r>
      <w:r w:rsidRPr="00526921">
        <w:rPr>
          <w:rFonts w:ascii="Arial" w:hAnsi="Arial" w:cs="Arial"/>
          <w:b/>
          <w:bCs/>
          <w:sz w:val="22"/>
          <w:szCs w:val="22"/>
          <w:lang w:val="es-ES_tradnl"/>
        </w:rPr>
        <w:t xml:space="preserve">(52 777) </w:t>
      </w:r>
      <w:r w:rsidRPr="00526921">
        <w:rPr>
          <w:rFonts w:ascii="Arial" w:hAnsi="Arial" w:cs="Arial"/>
          <w:b/>
          <w:sz w:val="22"/>
          <w:szCs w:val="22"/>
          <w:lang w:val="es-ES_tradnl"/>
        </w:rPr>
        <w:t>3291663</w:t>
      </w:r>
      <w:r w:rsidRPr="00526921">
        <w:rPr>
          <w:rFonts w:ascii="Arial" w:hAnsi="Arial" w:cs="Arial"/>
          <w:b/>
          <w:bCs/>
          <w:sz w:val="22"/>
          <w:szCs w:val="22"/>
          <w:lang w:val="es-ES_tradnl"/>
        </w:rPr>
        <w:t xml:space="preserve">. </w:t>
      </w:r>
    </w:p>
    <w:p w14:paraId="02903BA7" w14:textId="77777777" w:rsidR="00F706B9" w:rsidRPr="00526921" w:rsidRDefault="00F706B9" w:rsidP="00F706B9">
      <w:pPr>
        <w:spacing w:line="240" w:lineRule="auto"/>
        <w:rPr>
          <w:rFonts w:ascii="Arial" w:hAnsi="Arial" w:cs="Arial"/>
          <w:b/>
          <w:sz w:val="22"/>
          <w:szCs w:val="22"/>
          <w:lang w:val="es-ES_tradnl"/>
        </w:rPr>
      </w:pPr>
      <w:r w:rsidRPr="00526921">
        <w:rPr>
          <w:rFonts w:ascii="Arial" w:hAnsi="Arial" w:cs="Arial"/>
          <w:b/>
          <w:sz w:val="22"/>
          <w:szCs w:val="22"/>
          <w:vertAlign w:val="superscript"/>
          <w:lang w:val="es-ES_tradnl"/>
        </w:rPr>
        <w:t>3</w:t>
      </w:r>
      <w:r w:rsidRPr="00526921">
        <w:rPr>
          <w:rFonts w:ascii="Arial" w:hAnsi="Arial" w:cs="Arial"/>
          <w:b/>
          <w:sz w:val="22"/>
          <w:szCs w:val="22"/>
          <w:lang w:val="es-ES_tradnl"/>
        </w:rPr>
        <w:t xml:space="preserve">Centro de Investigaciones Químicas-IICBA, Universidad Autónoma del Estado de Morelos. Avenida Universidad #2001, Colonia Chamilpa. Cuernavaca, Morelos. Tel (52 777) 3297997 Ext. 6010. </w:t>
      </w:r>
    </w:p>
    <w:p w14:paraId="724D2026" w14:textId="68C88452" w:rsidR="00F706B9" w:rsidRPr="00526921" w:rsidRDefault="00346370" w:rsidP="00F706B9">
      <w:pPr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526921">
        <w:rPr>
          <w:rFonts w:ascii="Arial" w:hAnsi="Arial" w:cs="Arial"/>
          <w:b/>
          <w:sz w:val="22"/>
          <w:szCs w:val="22"/>
          <w:lang w:val="en-US"/>
        </w:rPr>
        <w:t xml:space="preserve">* </w:t>
      </w: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526921">
        <w:rPr>
          <w:rFonts w:ascii="Arial" w:hAnsi="Arial" w:cs="Arial"/>
          <w:b/>
          <w:sz w:val="22"/>
          <w:szCs w:val="22"/>
          <w:lang w:val="en-US"/>
        </w:rPr>
        <w:t>orresponding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526921">
        <w:rPr>
          <w:rFonts w:ascii="Arial" w:hAnsi="Arial" w:cs="Arial"/>
          <w:b/>
          <w:sz w:val="22"/>
          <w:szCs w:val="22"/>
          <w:lang w:val="en-US"/>
        </w:rPr>
        <w:t xml:space="preserve"> esalas@ibt.unam.mx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4C44BC">
        <w:rPr>
          <w:rFonts w:ascii="Arial" w:hAnsi="Arial" w:cs="Arial"/>
          <w:b/>
          <w:sz w:val="22"/>
          <w:szCs w:val="22"/>
          <w:lang w:val="en-US"/>
        </w:rPr>
        <w:t xml:space="preserve">**Equal contribution. </w:t>
      </w:r>
    </w:p>
    <w:p w14:paraId="3BD956BB" w14:textId="77777777" w:rsidR="00D1617E" w:rsidRPr="00526921" w:rsidRDefault="00D1617E" w:rsidP="009143CC">
      <w:pPr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0CB968F" w14:textId="4134AC48" w:rsidR="009143CC" w:rsidRPr="00526921" w:rsidRDefault="00C55D6E" w:rsidP="00CC36FC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Background</w:t>
      </w:r>
      <w:r w:rsidR="00031880" w:rsidRPr="00526921">
        <w:rPr>
          <w:rFonts w:ascii="Arial" w:hAnsi="Arial" w:cs="Arial"/>
          <w:sz w:val="22"/>
          <w:szCs w:val="22"/>
          <w:lang w:val="en-US"/>
        </w:rPr>
        <w:t xml:space="preserve">. </w:t>
      </w:r>
      <w:r w:rsidR="006D27F0" w:rsidRPr="00526921">
        <w:rPr>
          <w:rFonts w:ascii="Arial" w:hAnsi="Arial" w:cs="Arial"/>
          <w:sz w:val="22"/>
          <w:szCs w:val="22"/>
          <w:lang w:val="en-US"/>
        </w:rPr>
        <w:t>NADPH oxidase (</w:t>
      </w:r>
      <w:proofErr w:type="spellStart"/>
      <w:r w:rsidR="006D27F0" w:rsidRPr="00526921">
        <w:rPr>
          <w:rFonts w:ascii="Arial" w:hAnsi="Arial" w:cs="Arial"/>
          <w:sz w:val="22"/>
          <w:szCs w:val="22"/>
          <w:lang w:val="en-US"/>
        </w:rPr>
        <w:t>Nox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) enzymes catalyze the formation of reactive oxygen species (ROS), superoxide and/or hydrogen peroxide. ROS are important signaling molecules involved in the regulation of major cellular behaviors such as cell migration. In </w:t>
      </w:r>
      <w:proofErr w:type="spellStart"/>
      <w:r w:rsidR="006D27F0" w:rsidRPr="00526921">
        <w:rPr>
          <w:rFonts w:ascii="Arial" w:hAnsi="Arial" w:cs="Arial"/>
          <w:sz w:val="22"/>
          <w:szCs w:val="22"/>
          <w:lang w:val="en-US"/>
        </w:rPr>
        <w:t>zebrafish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five </w:t>
      </w:r>
      <w:proofErr w:type="spellStart"/>
      <w:r w:rsidR="009944F0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genes have been </w:t>
      </w:r>
      <w:r w:rsidR="00792465">
        <w:rPr>
          <w:rFonts w:ascii="Arial" w:hAnsi="Arial" w:cs="Arial"/>
          <w:sz w:val="22"/>
          <w:szCs w:val="22"/>
          <w:lang w:val="en-US"/>
        </w:rPr>
        <w:t>found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9944F0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ox1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, </w:t>
      </w:r>
      <w:r w:rsidR="009944F0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ox2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, </w:t>
      </w:r>
      <w:r w:rsidR="009944F0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ox4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, </w:t>
      </w:r>
      <w:r w:rsidR="009944F0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ox5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9944F0" w:rsidRPr="00526921">
        <w:rPr>
          <w:rFonts w:ascii="Arial" w:hAnsi="Arial" w:cs="Arial"/>
          <w:i/>
          <w:sz w:val="22"/>
          <w:szCs w:val="22"/>
          <w:lang w:val="en-US"/>
        </w:rPr>
        <w:t>d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uox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, from which </w:t>
      </w:r>
      <w:proofErr w:type="spellStart"/>
      <w:r w:rsidR="009944F0" w:rsidRPr="00526921">
        <w:rPr>
          <w:rFonts w:ascii="Arial" w:hAnsi="Arial" w:cs="Arial"/>
          <w:i/>
          <w:sz w:val="22"/>
          <w:szCs w:val="22"/>
          <w:lang w:val="en-US"/>
        </w:rPr>
        <w:t>d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uox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FE7584" w:rsidRPr="00526921">
        <w:rPr>
          <w:rFonts w:ascii="Arial" w:hAnsi="Arial" w:cs="Arial"/>
          <w:sz w:val="22"/>
          <w:szCs w:val="22"/>
          <w:lang w:val="en-US"/>
        </w:rPr>
        <w:t xml:space="preserve">has been </w:t>
      </w:r>
      <w:r w:rsidR="00075E08" w:rsidRPr="00526921">
        <w:rPr>
          <w:rFonts w:ascii="Arial" w:hAnsi="Arial" w:cs="Arial"/>
          <w:sz w:val="22"/>
          <w:szCs w:val="22"/>
          <w:lang w:val="en-US"/>
        </w:rPr>
        <w:t>previously</w:t>
      </w:r>
      <w:r w:rsidR="00FE7584" w:rsidRPr="00526921">
        <w:rPr>
          <w:rFonts w:ascii="Arial" w:hAnsi="Arial" w:cs="Arial"/>
          <w:sz w:val="22"/>
          <w:szCs w:val="22"/>
          <w:lang w:val="en-US"/>
        </w:rPr>
        <w:t xml:space="preserve"> reported </w:t>
      </w:r>
      <w:r w:rsidR="006D27F0" w:rsidRPr="00526921">
        <w:rPr>
          <w:rFonts w:ascii="Arial" w:hAnsi="Arial" w:cs="Arial"/>
          <w:sz w:val="22"/>
          <w:szCs w:val="22"/>
          <w:lang w:val="en-US"/>
        </w:rPr>
        <w:t>to participate in hydrogen peroxide</w:t>
      </w:r>
      <w:r w:rsidR="006D27F0" w:rsidRPr="00526921" w:rsidDel="006E6419">
        <w:rPr>
          <w:rFonts w:ascii="Arial" w:hAnsi="Arial" w:cs="Arial"/>
          <w:sz w:val="22"/>
          <w:szCs w:val="22"/>
          <w:lang w:val="en-US"/>
        </w:rPr>
        <w:t xml:space="preserve">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formation during </w:t>
      </w:r>
      <w:bookmarkStart w:id="0" w:name="_GoBack"/>
      <w:bookmarkEnd w:id="0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wound response </w:t>
      </w:r>
      <w:r w:rsidR="00075E08">
        <w:rPr>
          <w:rFonts w:ascii="Arial" w:hAnsi="Arial" w:cs="Arial"/>
          <w:sz w:val="22"/>
          <w:szCs w:val="22"/>
          <w:lang w:val="en-US"/>
        </w:rPr>
        <w:t>in</w:t>
      </w:r>
      <w:r w:rsidR="00075E08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3 days post fertilization fishes. </w:t>
      </w:r>
      <w:r w:rsidR="004E4330" w:rsidRPr="00526921">
        <w:rPr>
          <w:rFonts w:ascii="Arial" w:hAnsi="Arial" w:cs="Arial"/>
          <w:sz w:val="22"/>
          <w:szCs w:val="22"/>
          <w:lang w:val="en-US"/>
        </w:rPr>
        <w:t>However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, detailed studies on the </w:t>
      </w:r>
      <w:r w:rsidR="00AB5762" w:rsidRPr="00526921">
        <w:rPr>
          <w:rFonts w:ascii="Arial" w:hAnsi="Arial" w:cs="Arial"/>
          <w:sz w:val="22"/>
          <w:szCs w:val="22"/>
          <w:lang w:val="en-US"/>
        </w:rPr>
        <w:t>participation of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B5762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6D27F0" w:rsidRPr="00526921">
        <w:rPr>
          <w:rFonts w:ascii="Arial" w:hAnsi="Arial" w:cs="Arial"/>
          <w:i/>
          <w:sz w:val="22"/>
          <w:szCs w:val="22"/>
          <w:lang w:val="en-US"/>
        </w:rPr>
        <w:t>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genes in early </w:t>
      </w:r>
      <w:proofErr w:type="spellStart"/>
      <w:r w:rsidR="006D27F0" w:rsidRPr="00526921">
        <w:rPr>
          <w:rFonts w:ascii="Arial" w:hAnsi="Arial" w:cs="Arial"/>
          <w:sz w:val="22"/>
          <w:szCs w:val="22"/>
          <w:lang w:val="en-US"/>
        </w:rPr>
        <w:t>zebrafish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development are still lacking. </w:t>
      </w:r>
      <w:r w:rsidR="009A2239" w:rsidRPr="00526921">
        <w:rPr>
          <w:rFonts w:ascii="Arial" w:hAnsi="Arial" w:cs="Arial"/>
          <w:sz w:val="22"/>
          <w:szCs w:val="22"/>
          <w:lang w:val="en-US"/>
        </w:rPr>
        <w:t xml:space="preserve">During </w:t>
      </w:r>
      <w:proofErr w:type="spellStart"/>
      <w:r w:rsidR="009A2239" w:rsidRPr="00526921">
        <w:rPr>
          <w:rFonts w:ascii="Arial" w:hAnsi="Arial" w:cs="Arial"/>
          <w:sz w:val="22"/>
          <w:szCs w:val="22"/>
          <w:lang w:val="en-US"/>
        </w:rPr>
        <w:t>zebrafish</w:t>
      </w:r>
      <w:proofErr w:type="spellEnd"/>
      <w:r w:rsidR="009A2239" w:rsidRPr="00526921">
        <w:rPr>
          <w:rFonts w:ascii="Arial" w:hAnsi="Arial" w:cs="Arial"/>
          <w:sz w:val="22"/>
          <w:szCs w:val="22"/>
          <w:lang w:val="en-US"/>
        </w:rPr>
        <w:t xml:space="preserve"> gastrulation a major cell </w:t>
      </w:r>
      <w:r w:rsidR="00CC36FC">
        <w:rPr>
          <w:rFonts w:ascii="Arial" w:hAnsi="Arial" w:cs="Arial"/>
          <w:sz w:val="22"/>
          <w:szCs w:val="22"/>
          <w:lang w:val="en-US"/>
        </w:rPr>
        <w:t>motility</w:t>
      </w:r>
      <w:r w:rsidR="00CC36FC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9A2239" w:rsidRPr="00526921">
        <w:rPr>
          <w:rFonts w:ascii="Arial" w:hAnsi="Arial" w:cs="Arial"/>
          <w:sz w:val="22"/>
          <w:szCs w:val="22"/>
          <w:lang w:val="en-US"/>
        </w:rPr>
        <w:t>developmental process occurs</w:t>
      </w:r>
      <w:r w:rsidR="004E4330" w:rsidRPr="00526921">
        <w:rPr>
          <w:rFonts w:ascii="Arial" w:hAnsi="Arial" w:cs="Arial"/>
          <w:sz w:val="22"/>
          <w:szCs w:val="22"/>
          <w:lang w:val="en-US"/>
        </w:rPr>
        <w:t>, which is</w:t>
      </w:r>
      <w:r w:rsidR="009A2239" w:rsidRPr="00526921">
        <w:rPr>
          <w:rFonts w:ascii="Arial" w:hAnsi="Arial" w:cs="Arial"/>
          <w:sz w:val="22"/>
          <w:szCs w:val="22"/>
          <w:lang w:val="en-US"/>
        </w:rPr>
        <w:t xml:space="preserve"> known as epiboly. During epiboly cells </w:t>
      </w:r>
      <w:r w:rsidR="00CC36FC">
        <w:rPr>
          <w:rFonts w:ascii="Arial" w:hAnsi="Arial" w:cs="Arial"/>
          <w:sz w:val="22"/>
          <w:szCs w:val="22"/>
          <w:lang w:val="en-US"/>
        </w:rPr>
        <w:t>move</w:t>
      </w:r>
      <w:r w:rsidR="00CC36FC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64757F" w:rsidRPr="00526921">
        <w:rPr>
          <w:rFonts w:ascii="Arial" w:hAnsi="Arial" w:cs="Arial"/>
          <w:sz w:val="22"/>
          <w:szCs w:val="22"/>
          <w:lang w:val="en-US"/>
        </w:rPr>
        <w:t xml:space="preserve">from the animal pole to the vegetal pole </w:t>
      </w:r>
      <w:r w:rsidR="00AB5762" w:rsidRPr="00526921">
        <w:rPr>
          <w:rFonts w:ascii="Arial" w:hAnsi="Arial" w:cs="Arial"/>
          <w:sz w:val="22"/>
          <w:szCs w:val="22"/>
          <w:lang w:val="en-US"/>
        </w:rPr>
        <w:t>covering the yolk cell</w:t>
      </w:r>
      <w:r w:rsidR="009A2239" w:rsidRPr="00526921">
        <w:rPr>
          <w:rFonts w:ascii="Arial" w:hAnsi="Arial" w:cs="Arial"/>
          <w:sz w:val="22"/>
          <w:szCs w:val="22"/>
          <w:lang w:val="en-US"/>
        </w:rPr>
        <w:t>.</w:t>
      </w:r>
      <w:r w:rsidR="00555B6F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9A2239" w:rsidRPr="00526921">
        <w:rPr>
          <w:rFonts w:ascii="Arial" w:hAnsi="Arial" w:cs="Arial"/>
          <w:sz w:val="22"/>
          <w:szCs w:val="22"/>
          <w:lang w:val="en-US"/>
        </w:rPr>
        <w:t>Recently</w:t>
      </w:r>
      <w:r w:rsidR="00AB5762" w:rsidRPr="00526921">
        <w:rPr>
          <w:rFonts w:ascii="Arial" w:hAnsi="Arial" w:cs="Arial"/>
          <w:sz w:val="22"/>
          <w:szCs w:val="22"/>
          <w:lang w:val="en-US"/>
        </w:rPr>
        <w:t>,</w:t>
      </w:r>
      <w:r w:rsidR="009A2239" w:rsidRPr="00526921">
        <w:rPr>
          <w:rFonts w:ascii="Arial" w:hAnsi="Arial" w:cs="Arial"/>
          <w:sz w:val="22"/>
          <w:szCs w:val="22"/>
          <w:lang w:val="en-US"/>
        </w:rPr>
        <w:t xml:space="preserve"> we detected a distinctive ring of </w:t>
      </w:r>
      <w:r w:rsidR="00555B6F" w:rsidRPr="00526921">
        <w:rPr>
          <w:rFonts w:ascii="Arial" w:hAnsi="Arial" w:cs="Arial"/>
          <w:sz w:val="22"/>
          <w:szCs w:val="22"/>
          <w:lang w:val="en-US"/>
        </w:rPr>
        <w:t>ROS formation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in the </w:t>
      </w:r>
      <w:r w:rsidR="00B51846" w:rsidRPr="00526921">
        <w:rPr>
          <w:rFonts w:ascii="Arial" w:hAnsi="Arial" w:cs="Arial"/>
          <w:sz w:val="22"/>
          <w:szCs w:val="22"/>
          <w:lang w:val="en-US"/>
        </w:rPr>
        <w:t xml:space="preserve">region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leading epiboly. Due to the particular capacity of </w:t>
      </w:r>
      <w:proofErr w:type="spellStart"/>
      <w:r w:rsidR="006D27F0" w:rsidRPr="00526921">
        <w:rPr>
          <w:rFonts w:ascii="Arial" w:hAnsi="Arial" w:cs="Arial"/>
          <w:sz w:val="22"/>
          <w:szCs w:val="22"/>
          <w:lang w:val="en-US"/>
        </w:rPr>
        <w:t>Nox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enzymes to form superoxide</w:t>
      </w:r>
      <w:r w:rsidR="00555B6F" w:rsidRPr="00526921">
        <w:rPr>
          <w:rFonts w:ascii="Arial" w:hAnsi="Arial" w:cs="Arial"/>
          <w:sz w:val="22"/>
          <w:szCs w:val="22"/>
          <w:lang w:val="en-US"/>
        </w:rPr>
        <w:t xml:space="preserve"> and hydrogen peroxide</w:t>
      </w:r>
      <w:r w:rsidR="00792465">
        <w:rPr>
          <w:rFonts w:ascii="Arial" w:hAnsi="Arial" w:cs="Arial"/>
          <w:sz w:val="22"/>
          <w:szCs w:val="22"/>
          <w:lang w:val="en-US"/>
        </w:rPr>
        <w:t>,</w:t>
      </w:r>
      <w:r w:rsidR="00792465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we propose that </w:t>
      </w:r>
      <w:proofErr w:type="spellStart"/>
      <w:r w:rsidR="006D27F0" w:rsidRPr="00526921">
        <w:rPr>
          <w:rFonts w:ascii="Arial" w:hAnsi="Arial" w:cs="Arial"/>
          <w:sz w:val="22"/>
          <w:szCs w:val="22"/>
          <w:lang w:val="en-US"/>
        </w:rPr>
        <w:t>Nox</w:t>
      </w:r>
      <w:proofErr w:type="spellEnd"/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are responsible for ROS </w:t>
      </w:r>
      <w:r w:rsidR="00F634FB" w:rsidRPr="00526921">
        <w:rPr>
          <w:rFonts w:ascii="Arial" w:hAnsi="Arial" w:cs="Arial"/>
          <w:sz w:val="22"/>
          <w:szCs w:val="22"/>
          <w:lang w:val="en-US"/>
        </w:rPr>
        <w:t xml:space="preserve">formation </w:t>
      </w:r>
      <w:r w:rsidR="00F634FB">
        <w:rPr>
          <w:rFonts w:ascii="Arial" w:hAnsi="Arial" w:cs="Arial"/>
          <w:sz w:val="22"/>
          <w:szCs w:val="22"/>
          <w:lang w:val="en-US"/>
        </w:rPr>
        <w:t>that</w:t>
      </w:r>
      <w:r w:rsidR="00F634FB" w:rsidRPr="00526921">
        <w:rPr>
          <w:rFonts w:ascii="Arial" w:hAnsi="Arial" w:cs="Arial"/>
          <w:sz w:val="22"/>
          <w:szCs w:val="22"/>
          <w:lang w:val="en-US"/>
        </w:rPr>
        <w:t xml:space="preserve"> participates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in the control of </w:t>
      </w:r>
      <w:r w:rsidR="00FC2B55" w:rsidRPr="00526921">
        <w:rPr>
          <w:rFonts w:ascii="Arial" w:hAnsi="Arial" w:cs="Arial"/>
          <w:sz w:val="22"/>
          <w:szCs w:val="22"/>
          <w:lang w:val="en-US"/>
        </w:rPr>
        <w:t>epiboly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. </w:t>
      </w:r>
      <w:r w:rsidR="00D1617E" w:rsidRPr="00526921">
        <w:rPr>
          <w:rFonts w:ascii="Arial" w:hAnsi="Arial" w:cs="Arial"/>
          <w:b/>
          <w:sz w:val="22"/>
          <w:szCs w:val="22"/>
          <w:lang w:val="en-US"/>
        </w:rPr>
        <w:t>Objective</w:t>
      </w:r>
      <w:r w:rsidR="00F7091B" w:rsidRPr="00526921">
        <w:rPr>
          <w:rFonts w:ascii="Arial" w:hAnsi="Arial" w:cs="Arial"/>
          <w:b/>
          <w:sz w:val="22"/>
          <w:szCs w:val="22"/>
          <w:lang w:val="en-US"/>
        </w:rPr>
        <w:t>s</w:t>
      </w:r>
      <w:r w:rsidR="00031880" w:rsidRPr="00526921">
        <w:rPr>
          <w:rFonts w:ascii="Arial" w:hAnsi="Arial" w:cs="Arial"/>
          <w:b/>
          <w:sz w:val="22"/>
          <w:szCs w:val="22"/>
          <w:lang w:val="en-US"/>
        </w:rPr>
        <w:t>.</w:t>
      </w:r>
      <w:r w:rsidR="0003188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F7091B" w:rsidRPr="00526921">
        <w:rPr>
          <w:rFonts w:ascii="Arial" w:hAnsi="Arial" w:cs="Arial"/>
          <w:sz w:val="22"/>
          <w:szCs w:val="22"/>
          <w:lang w:val="en-US"/>
        </w:rPr>
        <w:t xml:space="preserve">Analyze the </w:t>
      </w:r>
      <w:r w:rsidR="00D1617E" w:rsidRPr="00526921">
        <w:rPr>
          <w:rFonts w:ascii="Arial" w:hAnsi="Arial" w:cs="Arial"/>
          <w:sz w:val="22"/>
          <w:szCs w:val="22"/>
          <w:lang w:val="en-US"/>
        </w:rPr>
        <w:t>pattern</w:t>
      </w:r>
      <w:r w:rsidR="00F7091B" w:rsidRPr="00526921">
        <w:rPr>
          <w:rFonts w:ascii="Arial" w:hAnsi="Arial" w:cs="Arial"/>
          <w:sz w:val="22"/>
          <w:szCs w:val="22"/>
          <w:lang w:val="en-US"/>
        </w:rPr>
        <w:t>s</w:t>
      </w:r>
      <w:r w:rsidR="00D1617E" w:rsidRPr="00526921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F7091B" w:rsidRPr="00526921">
        <w:rPr>
          <w:rFonts w:ascii="Arial" w:hAnsi="Arial" w:cs="Arial"/>
          <w:i/>
          <w:sz w:val="22"/>
          <w:szCs w:val="22"/>
          <w:lang w:val="en-US"/>
        </w:rPr>
        <w:t>nox</w:t>
      </w:r>
      <w:proofErr w:type="spellEnd"/>
      <w:r w:rsidR="00F7091B" w:rsidRPr="00526921">
        <w:rPr>
          <w:rFonts w:ascii="Arial" w:hAnsi="Arial" w:cs="Arial"/>
          <w:sz w:val="22"/>
          <w:szCs w:val="22"/>
          <w:lang w:val="en-US"/>
        </w:rPr>
        <w:t xml:space="preserve"> genes </w:t>
      </w:r>
      <w:r w:rsidR="00D1617E" w:rsidRPr="00526921">
        <w:rPr>
          <w:rFonts w:ascii="Arial" w:hAnsi="Arial" w:cs="Arial"/>
          <w:sz w:val="22"/>
          <w:szCs w:val="22"/>
          <w:lang w:val="en-US"/>
        </w:rPr>
        <w:t xml:space="preserve">expression during </w:t>
      </w:r>
      <w:r w:rsidR="00F7091B" w:rsidRPr="00526921">
        <w:rPr>
          <w:rFonts w:ascii="Arial" w:hAnsi="Arial" w:cs="Arial"/>
          <w:sz w:val="22"/>
          <w:szCs w:val="22"/>
          <w:lang w:val="en-US"/>
        </w:rPr>
        <w:t xml:space="preserve">early </w:t>
      </w:r>
      <w:proofErr w:type="spellStart"/>
      <w:r w:rsidR="00D1617E" w:rsidRPr="00526921">
        <w:rPr>
          <w:rFonts w:ascii="Arial" w:hAnsi="Arial" w:cs="Arial"/>
          <w:sz w:val="22"/>
          <w:szCs w:val="22"/>
          <w:lang w:val="en-US"/>
        </w:rPr>
        <w:t>zebrafish</w:t>
      </w:r>
      <w:proofErr w:type="spellEnd"/>
      <w:r w:rsidR="00D1617E" w:rsidRPr="00526921">
        <w:rPr>
          <w:rFonts w:ascii="Arial" w:hAnsi="Arial" w:cs="Arial"/>
          <w:sz w:val="22"/>
          <w:szCs w:val="22"/>
          <w:lang w:val="en-US"/>
        </w:rPr>
        <w:t xml:space="preserve"> development and characterize the effect </w:t>
      </w:r>
      <w:r w:rsidR="00075E08" w:rsidRPr="00526921">
        <w:rPr>
          <w:rFonts w:ascii="Arial" w:hAnsi="Arial" w:cs="Arial"/>
          <w:sz w:val="22"/>
          <w:szCs w:val="22"/>
          <w:lang w:val="en-US"/>
        </w:rPr>
        <w:t xml:space="preserve">on epiboly </w:t>
      </w:r>
      <w:r w:rsidR="00D1617E" w:rsidRPr="00526921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 w:rsidR="00D1617E" w:rsidRPr="00526921">
        <w:rPr>
          <w:rFonts w:ascii="Arial" w:hAnsi="Arial" w:cs="Arial"/>
          <w:sz w:val="22"/>
          <w:szCs w:val="22"/>
          <w:lang w:val="en-US"/>
        </w:rPr>
        <w:t>Nox</w:t>
      </w:r>
      <w:proofErr w:type="spellEnd"/>
      <w:r w:rsidR="00D1617E" w:rsidRPr="00526921">
        <w:rPr>
          <w:rFonts w:ascii="Arial" w:hAnsi="Arial" w:cs="Arial"/>
          <w:sz w:val="22"/>
          <w:szCs w:val="22"/>
          <w:lang w:val="en-US"/>
        </w:rPr>
        <w:t xml:space="preserve"> activity </w:t>
      </w:r>
      <w:r w:rsidR="00F7091B" w:rsidRPr="00526921">
        <w:rPr>
          <w:rFonts w:ascii="Arial" w:hAnsi="Arial" w:cs="Arial"/>
          <w:sz w:val="22"/>
          <w:szCs w:val="22"/>
          <w:lang w:val="en-US"/>
        </w:rPr>
        <w:t>inhibition</w:t>
      </w:r>
      <w:r w:rsidR="00D1617E" w:rsidRPr="00526921">
        <w:rPr>
          <w:rFonts w:ascii="Arial" w:hAnsi="Arial" w:cs="Arial"/>
          <w:sz w:val="22"/>
          <w:szCs w:val="22"/>
          <w:lang w:val="en-US"/>
        </w:rPr>
        <w:t>.</w:t>
      </w:r>
      <w:r w:rsidR="00031880" w:rsidRPr="005269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1678C8">
        <w:rPr>
          <w:rFonts w:ascii="Arial" w:hAnsi="Arial" w:cs="Arial"/>
          <w:b/>
          <w:sz w:val="22"/>
          <w:szCs w:val="22"/>
          <w:lang w:val="en-US"/>
        </w:rPr>
        <w:t xml:space="preserve">Methods and </w:t>
      </w:r>
      <w:r w:rsidR="00D1617E" w:rsidRPr="00526921">
        <w:rPr>
          <w:rFonts w:ascii="Arial" w:hAnsi="Arial" w:cs="Arial"/>
          <w:b/>
          <w:sz w:val="22"/>
          <w:szCs w:val="22"/>
          <w:lang w:val="en-US"/>
        </w:rPr>
        <w:t>Results</w:t>
      </w:r>
      <w:r w:rsidR="00031880" w:rsidRPr="0052692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03188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To </w:t>
      </w:r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characterize the expression of </w:t>
      </w:r>
      <w:proofErr w:type="spellStart"/>
      <w:r w:rsidR="00AB5762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5A42C3" w:rsidRPr="00526921">
        <w:rPr>
          <w:rFonts w:ascii="Arial" w:hAnsi="Arial" w:cs="Arial"/>
          <w:i/>
          <w:sz w:val="22"/>
          <w:szCs w:val="22"/>
          <w:lang w:val="en-US"/>
        </w:rPr>
        <w:t>ox</w:t>
      </w:r>
      <w:proofErr w:type="spellEnd"/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 genes</w:t>
      </w:r>
      <w:r w:rsidR="00333B56" w:rsidRPr="00526921">
        <w:rPr>
          <w:rFonts w:ascii="Arial" w:hAnsi="Arial" w:cs="Arial"/>
          <w:sz w:val="22"/>
          <w:szCs w:val="22"/>
          <w:lang w:val="en-US"/>
        </w:rPr>
        <w:t>,</w:t>
      </w:r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 RT-PCR reactions were carried out </w:t>
      </w:r>
      <w:r w:rsidR="00333B56" w:rsidRPr="00526921">
        <w:rPr>
          <w:rFonts w:ascii="Arial" w:hAnsi="Arial" w:cs="Arial"/>
          <w:sz w:val="22"/>
          <w:szCs w:val="22"/>
          <w:lang w:val="en-US"/>
        </w:rPr>
        <w:t>with</w:t>
      </w:r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 RNA samples of </w:t>
      </w:r>
      <w:proofErr w:type="spellStart"/>
      <w:r w:rsidR="005A42C3" w:rsidRPr="00526921">
        <w:rPr>
          <w:rFonts w:ascii="Arial" w:hAnsi="Arial" w:cs="Arial"/>
          <w:sz w:val="22"/>
          <w:szCs w:val="22"/>
          <w:lang w:val="en-US"/>
        </w:rPr>
        <w:t>zebrafish</w:t>
      </w:r>
      <w:proofErr w:type="spellEnd"/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 embryos </w:t>
      </w:r>
      <w:r w:rsidR="00333B56" w:rsidRPr="00526921">
        <w:rPr>
          <w:rFonts w:ascii="Arial" w:hAnsi="Arial" w:cs="Arial"/>
          <w:sz w:val="22"/>
          <w:szCs w:val="22"/>
          <w:lang w:val="en-US"/>
        </w:rPr>
        <w:t xml:space="preserve">obtained </w:t>
      </w:r>
      <w:r w:rsidR="005A42C3" w:rsidRPr="00526921">
        <w:rPr>
          <w:rFonts w:ascii="Arial" w:hAnsi="Arial" w:cs="Arial"/>
          <w:sz w:val="22"/>
          <w:szCs w:val="22"/>
          <w:lang w:val="en-US"/>
        </w:rPr>
        <w:t xml:space="preserve">at different developmental stages. We found that </w:t>
      </w:r>
      <w:proofErr w:type="spellStart"/>
      <w:r w:rsidR="00AB5762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333B56" w:rsidRPr="00526921">
        <w:rPr>
          <w:rFonts w:ascii="Arial" w:hAnsi="Arial" w:cs="Arial"/>
          <w:i/>
          <w:sz w:val="22"/>
          <w:szCs w:val="22"/>
          <w:lang w:val="en-US"/>
        </w:rPr>
        <w:t>ox</w:t>
      </w:r>
      <w:proofErr w:type="spellEnd"/>
      <w:r w:rsidR="00333B56" w:rsidRPr="00526921">
        <w:rPr>
          <w:rFonts w:ascii="Arial" w:hAnsi="Arial" w:cs="Arial"/>
          <w:sz w:val="22"/>
          <w:szCs w:val="22"/>
          <w:lang w:val="en-US"/>
        </w:rPr>
        <w:t xml:space="preserve"> genes present interesting temporal expression patterns suggesting their involvement in early development and in particular </w:t>
      </w:r>
      <w:r w:rsidR="00AB5762" w:rsidRPr="00526921">
        <w:rPr>
          <w:rFonts w:ascii="Arial" w:hAnsi="Arial" w:cs="Arial"/>
          <w:sz w:val="22"/>
          <w:szCs w:val="22"/>
          <w:lang w:val="en-US"/>
        </w:rPr>
        <w:t>during</w:t>
      </w:r>
      <w:r w:rsidR="00333B56" w:rsidRPr="00526921">
        <w:rPr>
          <w:rFonts w:ascii="Arial" w:hAnsi="Arial" w:cs="Arial"/>
          <w:sz w:val="22"/>
          <w:szCs w:val="22"/>
          <w:lang w:val="en-US"/>
        </w:rPr>
        <w:t xml:space="preserve"> gastrulation</w:t>
      </w:r>
      <w:r w:rsidR="004E4330" w:rsidRPr="00526921">
        <w:rPr>
          <w:rFonts w:ascii="Arial" w:hAnsi="Arial" w:cs="Arial"/>
          <w:sz w:val="22"/>
          <w:szCs w:val="22"/>
          <w:lang w:val="en-US"/>
        </w:rPr>
        <w:t>.</w:t>
      </w:r>
      <w:r w:rsidR="00CC36FC">
        <w:rPr>
          <w:rFonts w:ascii="Arial" w:hAnsi="Arial" w:cs="Arial"/>
          <w:sz w:val="22"/>
          <w:szCs w:val="22"/>
          <w:lang w:val="en-US"/>
        </w:rPr>
        <w:t xml:space="preserve"> We found that </w:t>
      </w:r>
      <w:proofErr w:type="spellStart"/>
      <w:r w:rsidR="00AD4253">
        <w:rPr>
          <w:rFonts w:ascii="Arial" w:hAnsi="Arial" w:cs="Arial"/>
          <w:sz w:val="22"/>
          <w:szCs w:val="22"/>
          <w:lang w:val="en-US"/>
        </w:rPr>
        <w:t>Nox</w:t>
      </w:r>
      <w:proofErr w:type="spellEnd"/>
      <w:r w:rsidR="00AD4253">
        <w:rPr>
          <w:rFonts w:ascii="Arial" w:hAnsi="Arial" w:cs="Arial"/>
          <w:sz w:val="22"/>
          <w:szCs w:val="22"/>
          <w:lang w:val="en-US"/>
        </w:rPr>
        <w:t xml:space="preserve"> activity</w:t>
      </w:r>
      <w:r w:rsidR="003A071B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9857D7">
        <w:rPr>
          <w:rFonts w:ascii="Arial" w:hAnsi="Arial" w:cs="Arial"/>
          <w:sz w:val="22"/>
          <w:szCs w:val="22"/>
          <w:lang w:val="en-US"/>
        </w:rPr>
        <w:t>inhibition</w:t>
      </w:r>
      <w:r w:rsidR="00387665" w:rsidRPr="00526921">
        <w:rPr>
          <w:rFonts w:ascii="Arial" w:hAnsi="Arial" w:cs="Arial"/>
          <w:sz w:val="22"/>
          <w:szCs w:val="22"/>
          <w:lang w:val="en-US"/>
        </w:rPr>
        <w:t xml:space="preserve"> decreased ROS formation, affected cell motility and delayed epiboly</w:t>
      </w:r>
      <w:r w:rsidR="00743A7C">
        <w:rPr>
          <w:rFonts w:ascii="Arial" w:hAnsi="Arial" w:cs="Arial"/>
          <w:sz w:val="22"/>
          <w:szCs w:val="22"/>
          <w:lang w:val="en-US"/>
        </w:rPr>
        <w:t>,</w:t>
      </w:r>
      <w:r w:rsidR="00387665" w:rsidRPr="00526921">
        <w:rPr>
          <w:rFonts w:ascii="Arial" w:hAnsi="Arial" w:cs="Arial"/>
          <w:sz w:val="22"/>
          <w:szCs w:val="22"/>
          <w:lang w:val="en-US"/>
        </w:rPr>
        <w:t xml:space="preserve"> effects that are fully rescued by hydrogen peroxide treatment. </w:t>
      </w:r>
      <w:r w:rsidR="0003188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D1617E" w:rsidRPr="00526921">
        <w:rPr>
          <w:rFonts w:ascii="Arial" w:hAnsi="Arial" w:cs="Arial"/>
          <w:b/>
          <w:sz w:val="22"/>
          <w:szCs w:val="22"/>
          <w:lang w:val="en-US"/>
        </w:rPr>
        <w:t>Conclusions</w:t>
      </w:r>
      <w:r w:rsidR="00031880" w:rsidRPr="00526921">
        <w:rPr>
          <w:rFonts w:ascii="Arial" w:hAnsi="Arial" w:cs="Arial"/>
          <w:sz w:val="22"/>
          <w:szCs w:val="22"/>
          <w:lang w:val="en-US"/>
        </w:rPr>
        <w:t xml:space="preserve"> 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These results indicate that </w:t>
      </w:r>
      <w:r w:rsidR="003A071B" w:rsidRPr="00526921">
        <w:rPr>
          <w:rFonts w:ascii="Arial" w:hAnsi="Arial" w:cs="Arial"/>
          <w:sz w:val="22"/>
          <w:szCs w:val="22"/>
          <w:lang w:val="en-US"/>
        </w:rPr>
        <w:t xml:space="preserve">the </w:t>
      </w:r>
      <w:r w:rsidR="00D273E6" w:rsidRPr="00526921">
        <w:rPr>
          <w:rFonts w:ascii="Arial" w:hAnsi="Arial" w:cs="Arial"/>
          <w:sz w:val="22"/>
          <w:szCs w:val="22"/>
          <w:lang w:val="en-US"/>
        </w:rPr>
        <w:t xml:space="preserve">activities of several </w:t>
      </w:r>
      <w:proofErr w:type="spellStart"/>
      <w:r w:rsidR="00BD0941" w:rsidRPr="00526921">
        <w:rPr>
          <w:rFonts w:ascii="Arial" w:hAnsi="Arial" w:cs="Arial"/>
          <w:i/>
          <w:sz w:val="22"/>
          <w:szCs w:val="22"/>
          <w:lang w:val="en-US"/>
        </w:rPr>
        <w:t>n</w:t>
      </w:r>
      <w:r w:rsidR="00D273E6" w:rsidRPr="00526921">
        <w:rPr>
          <w:rFonts w:ascii="Arial" w:hAnsi="Arial" w:cs="Arial"/>
          <w:i/>
          <w:sz w:val="22"/>
          <w:szCs w:val="22"/>
          <w:lang w:val="en-US"/>
        </w:rPr>
        <w:t>ox</w:t>
      </w:r>
      <w:proofErr w:type="spellEnd"/>
      <w:r w:rsidR="00D273E6" w:rsidRPr="00526921">
        <w:rPr>
          <w:rFonts w:ascii="Arial" w:hAnsi="Arial" w:cs="Arial"/>
          <w:sz w:val="22"/>
          <w:szCs w:val="22"/>
          <w:lang w:val="en-US"/>
        </w:rPr>
        <w:t xml:space="preserve"> genes are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 required for the </w:t>
      </w:r>
      <w:r w:rsidR="00B51846" w:rsidRPr="00526921">
        <w:rPr>
          <w:rFonts w:ascii="Arial" w:hAnsi="Arial" w:cs="Arial"/>
          <w:sz w:val="22"/>
          <w:szCs w:val="22"/>
          <w:lang w:val="en-US"/>
        </w:rPr>
        <w:t xml:space="preserve">formation of ROS </w:t>
      </w:r>
      <w:r w:rsidR="00346370">
        <w:rPr>
          <w:rFonts w:ascii="Arial" w:hAnsi="Arial" w:cs="Arial"/>
          <w:sz w:val="22"/>
          <w:szCs w:val="22"/>
          <w:lang w:val="en-US"/>
        </w:rPr>
        <w:t xml:space="preserve">that participate in the modulation </w:t>
      </w:r>
      <w:r w:rsidR="00B51846" w:rsidRPr="00526921">
        <w:rPr>
          <w:rFonts w:ascii="Arial" w:hAnsi="Arial" w:cs="Arial"/>
          <w:sz w:val="22"/>
          <w:szCs w:val="22"/>
          <w:lang w:val="en-US"/>
        </w:rPr>
        <w:t xml:space="preserve">of </w:t>
      </w:r>
      <w:r w:rsidR="003A071B" w:rsidRPr="00526921">
        <w:rPr>
          <w:rFonts w:ascii="Arial" w:hAnsi="Arial" w:cs="Arial"/>
          <w:sz w:val="22"/>
          <w:szCs w:val="22"/>
          <w:lang w:val="en-US"/>
        </w:rPr>
        <w:t xml:space="preserve">cell motility </w:t>
      </w:r>
      <w:r w:rsidR="00B51846" w:rsidRPr="00526921">
        <w:rPr>
          <w:rFonts w:ascii="Arial" w:hAnsi="Arial" w:cs="Arial"/>
          <w:sz w:val="22"/>
          <w:szCs w:val="22"/>
          <w:lang w:val="en-US"/>
        </w:rPr>
        <w:t xml:space="preserve">during </w:t>
      </w:r>
      <w:r w:rsidR="006D27F0" w:rsidRPr="00526921">
        <w:rPr>
          <w:rFonts w:ascii="Arial" w:hAnsi="Arial" w:cs="Arial"/>
          <w:sz w:val="22"/>
          <w:szCs w:val="22"/>
          <w:lang w:val="en-US"/>
        </w:rPr>
        <w:t>epiboly</w:t>
      </w:r>
      <w:r w:rsidR="00BD0941" w:rsidRPr="00526921">
        <w:rPr>
          <w:rFonts w:ascii="Arial" w:hAnsi="Arial" w:cs="Arial"/>
          <w:sz w:val="22"/>
          <w:szCs w:val="22"/>
          <w:lang w:val="en-US"/>
        </w:rPr>
        <w:t xml:space="preserve"> progression</w:t>
      </w:r>
      <w:r w:rsidR="006D27F0" w:rsidRPr="0052692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57A7FA7" w14:textId="1D1E42A7" w:rsidR="009143CC" w:rsidRPr="00E632B0" w:rsidRDefault="00D273E6" w:rsidP="00D273E6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526921">
        <w:rPr>
          <w:rFonts w:ascii="Arial" w:hAnsi="Arial" w:cs="Arial"/>
          <w:b/>
          <w:sz w:val="22"/>
          <w:szCs w:val="22"/>
          <w:lang w:val="en-US"/>
        </w:rPr>
        <w:t>Supported by PAPIIT/UNAM IN205612 and IN210316.</w:t>
      </w:r>
    </w:p>
    <w:sectPr w:rsidR="009143CC" w:rsidRPr="00E632B0" w:rsidSect="00FB75A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C1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 Mendieta">
    <w15:presenceInfo w15:providerId="Windows Live" w15:userId="4ca638b62da35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9"/>
    <w:rsid w:val="00010292"/>
    <w:rsid w:val="00031880"/>
    <w:rsid w:val="000351C0"/>
    <w:rsid w:val="00075E08"/>
    <w:rsid w:val="00102CCF"/>
    <w:rsid w:val="00111215"/>
    <w:rsid w:val="00113F9C"/>
    <w:rsid w:val="001678C8"/>
    <w:rsid w:val="00263E90"/>
    <w:rsid w:val="00290450"/>
    <w:rsid w:val="00333B56"/>
    <w:rsid w:val="00346370"/>
    <w:rsid w:val="00387665"/>
    <w:rsid w:val="003919B9"/>
    <w:rsid w:val="003A071B"/>
    <w:rsid w:val="0048155A"/>
    <w:rsid w:val="004C44BC"/>
    <w:rsid w:val="004E4330"/>
    <w:rsid w:val="00526921"/>
    <w:rsid w:val="00555B6F"/>
    <w:rsid w:val="00557203"/>
    <w:rsid w:val="005A3217"/>
    <w:rsid w:val="005A42C3"/>
    <w:rsid w:val="0060286D"/>
    <w:rsid w:val="00603B38"/>
    <w:rsid w:val="00634B8C"/>
    <w:rsid w:val="0064757F"/>
    <w:rsid w:val="006A6169"/>
    <w:rsid w:val="006D27F0"/>
    <w:rsid w:val="00743A7C"/>
    <w:rsid w:val="00792465"/>
    <w:rsid w:val="007A2B2F"/>
    <w:rsid w:val="007C4992"/>
    <w:rsid w:val="00846947"/>
    <w:rsid w:val="008F55CF"/>
    <w:rsid w:val="009143CC"/>
    <w:rsid w:val="009857D7"/>
    <w:rsid w:val="009944F0"/>
    <w:rsid w:val="009A2239"/>
    <w:rsid w:val="00AB5762"/>
    <w:rsid w:val="00AB7BA3"/>
    <w:rsid w:val="00AD4253"/>
    <w:rsid w:val="00B00E39"/>
    <w:rsid w:val="00B027E7"/>
    <w:rsid w:val="00B165F8"/>
    <w:rsid w:val="00B17EE3"/>
    <w:rsid w:val="00B30610"/>
    <w:rsid w:val="00B3227B"/>
    <w:rsid w:val="00B51846"/>
    <w:rsid w:val="00B7576D"/>
    <w:rsid w:val="00BD0941"/>
    <w:rsid w:val="00BE3A43"/>
    <w:rsid w:val="00C0688E"/>
    <w:rsid w:val="00C55D6E"/>
    <w:rsid w:val="00CC36FC"/>
    <w:rsid w:val="00CC7851"/>
    <w:rsid w:val="00CE206A"/>
    <w:rsid w:val="00D1617E"/>
    <w:rsid w:val="00D273E6"/>
    <w:rsid w:val="00D4194B"/>
    <w:rsid w:val="00E106ED"/>
    <w:rsid w:val="00E23F46"/>
    <w:rsid w:val="00E632B0"/>
    <w:rsid w:val="00EB74ED"/>
    <w:rsid w:val="00F634FB"/>
    <w:rsid w:val="00F706B9"/>
    <w:rsid w:val="00F7091B"/>
    <w:rsid w:val="00FB75AC"/>
    <w:rsid w:val="00FC2B5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4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69"/>
    <w:pPr>
      <w:spacing w:line="480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38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3CB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4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4B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4B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4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4BC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69"/>
    <w:pPr>
      <w:spacing w:line="480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38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3CB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4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4B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4B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4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4BC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NADPH OXIDASE ACTIVITY IS REQUIRED FOR EPIBOLY CELL MIGRATION IN ZEBRAFISH EMBRYOS</vt:lpstr>
    </vt:vector>
  </TitlesOfParts>
  <Company>Clusius Laboratory, Leiden University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NADPH OXIDASE ACTIVITY IS REQUIRED FOR EPIBOLY CELL MIGRATION IN ZEBRAFISH EMBRYOS</dc:title>
  <dc:subject/>
  <dc:creator>Enrique Salas Vidal</dc:creator>
  <cp:keywords/>
  <cp:lastModifiedBy>Enrique Salas Vidal</cp:lastModifiedBy>
  <cp:revision>10</cp:revision>
  <dcterms:created xsi:type="dcterms:W3CDTF">2018-01-24T01:12:00Z</dcterms:created>
  <dcterms:modified xsi:type="dcterms:W3CDTF">2018-02-28T20:23:00Z</dcterms:modified>
</cp:coreProperties>
</file>